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A5220" w14:textId="77777777" w:rsidR="003477B4" w:rsidRPr="00E0344D" w:rsidRDefault="003477B4" w:rsidP="003477B4">
      <w:pPr>
        <w:pStyle w:val="Akapitzlist"/>
        <w:spacing w:line="360" w:lineRule="auto"/>
        <w:ind w:left="0"/>
        <w:jc w:val="both"/>
        <w:rPr>
          <w:rFonts w:cs="Calibri"/>
          <w:i/>
          <w:iCs/>
          <w:sz w:val="24"/>
          <w:szCs w:val="24"/>
        </w:rPr>
      </w:pPr>
      <w:r w:rsidRPr="00E0344D">
        <w:rPr>
          <w:rFonts w:cs="Calibri"/>
          <w:i/>
          <w:iCs/>
          <w:sz w:val="24"/>
          <w:szCs w:val="24"/>
        </w:rPr>
        <w:t xml:space="preserve">Załącznik </w:t>
      </w:r>
      <w:r>
        <w:rPr>
          <w:rFonts w:cs="Calibri"/>
          <w:i/>
          <w:iCs/>
          <w:sz w:val="24"/>
          <w:szCs w:val="24"/>
        </w:rPr>
        <w:t>4</w:t>
      </w:r>
    </w:p>
    <w:p w14:paraId="7CFD7202" w14:textId="77777777" w:rsidR="003477B4" w:rsidRPr="00E0344D" w:rsidRDefault="003477B4" w:rsidP="003477B4">
      <w:pPr>
        <w:pStyle w:val="Akapitzlist"/>
        <w:spacing w:line="360" w:lineRule="auto"/>
        <w:ind w:left="0"/>
        <w:jc w:val="center"/>
        <w:rPr>
          <w:rFonts w:cs="Calibri"/>
          <w:b/>
          <w:bCs/>
          <w:i/>
          <w:iCs/>
          <w:sz w:val="24"/>
          <w:szCs w:val="24"/>
        </w:rPr>
      </w:pPr>
      <w:r w:rsidRPr="00E0344D">
        <w:rPr>
          <w:rFonts w:cs="Calibri"/>
          <w:b/>
          <w:bCs/>
          <w:i/>
          <w:iCs/>
          <w:sz w:val="24"/>
          <w:szCs w:val="24"/>
        </w:rPr>
        <w:t xml:space="preserve">Klauzula informacyjna RODO </w:t>
      </w:r>
    </w:p>
    <w:p w14:paraId="220BB582" w14:textId="77777777" w:rsidR="003477B4" w:rsidRPr="00E0344D" w:rsidRDefault="003477B4" w:rsidP="003477B4">
      <w:pPr>
        <w:spacing w:after="150" w:line="254" w:lineRule="atLeast"/>
        <w:jc w:val="both"/>
        <w:rPr>
          <w:rFonts w:cs="Calibri"/>
          <w:b/>
          <w:i/>
          <w:iCs/>
          <w:sz w:val="24"/>
          <w:szCs w:val="22"/>
          <w:lang w:eastAsia="en-US"/>
        </w:rPr>
      </w:pPr>
      <w:r w:rsidRPr="00E0344D">
        <w:rPr>
          <w:rFonts w:cs="Calibri"/>
          <w:b/>
          <w:i/>
          <w:iCs/>
          <w:sz w:val="24"/>
          <w:szCs w:val="22"/>
          <w:lang w:eastAsia="en-US"/>
        </w:rPr>
        <w:t xml:space="preserve">Zgodnie z art. 13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zwane dalej RODO, </w:t>
      </w:r>
      <w:r w:rsidRPr="00E0344D">
        <w:rPr>
          <w:rFonts w:cs="Calibri"/>
          <w:b/>
          <w:i/>
          <w:iCs/>
          <w:sz w:val="24"/>
          <w:szCs w:val="22"/>
          <w:lang w:eastAsia="en-US"/>
        </w:rPr>
        <w:br/>
        <w:t>informujemy, o tym, że:</w:t>
      </w:r>
    </w:p>
    <w:p w14:paraId="363EFC97" w14:textId="77777777" w:rsidR="003477B4" w:rsidRPr="00E0344D" w:rsidRDefault="003477B4" w:rsidP="003477B4">
      <w:pPr>
        <w:spacing w:after="150" w:line="254" w:lineRule="atLeast"/>
        <w:jc w:val="both"/>
        <w:rPr>
          <w:rFonts w:cs="Calibri"/>
          <w:b/>
          <w:i/>
          <w:iCs/>
          <w:sz w:val="24"/>
          <w:szCs w:val="22"/>
          <w:lang w:eastAsia="en-US"/>
        </w:rPr>
      </w:pPr>
    </w:p>
    <w:p w14:paraId="296D07D2" w14:textId="77777777" w:rsidR="003477B4" w:rsidRPr="00E0344D" w:rsidRDefault="003477B4" w:rsidP="003477B4">
      <w:pPr>
        <w:spacing w:after="200" w:line="276" w:lineRule="auto"/>
        <w:jc w:val="both"/>
        <w:rPr>
          <w:rFonts w:cs="Calibri"/>
          <w:b/>
          <w:i/>
          <w:iCs/>
          <w:sz w:val="22"/>
          <w:szCs w:val="22"/>
          <w:lang w:eastAsia="en-US"/>
        </w:rPr>
      </w:pPr>
      <w:r w:rsidRPr="00E0344D">
        <w:rPr>
          <w:rFonts w:cs="Calibri"/>
          <w:b/>
          <w:i/>
          <w:iCs/>
          <w:sz w:val="22"/>
          <w:szCs w:val="22"/>
          <w:lang w:eastAsia="en-US"/>
        </w:rPr>
        <w:t>1. Administrator danych osobowych:</w:t>
      </w:r>
    </w:p>
    <w:p w14:paraId="56D1CA65" w14:textId="77777777" w:rsidR="003477B4" w:rsidRPr="00E0344D" w:rsidRDefault="003477B4" w:rsidP="003477B4">
      <w:pPr>
        <w:spacing w:after="200" w:line="276" w:lineRule="auto"/>
        <w:jc w:val="both"/>
        <w:rPr>
          <w:rFonts w:cs="Calibri"/>
          <w:i/>
          <w:iCs/>
          <w:sz w:val="22"/>
          <w:szCs w:val="22"/>
          <w:lang w:eastAsia="en-US"/>
        </w:rPr>
      </w:pPr>
      <w:r w:rsidRPr="00E03386">
        <w:rPr>
          <w:rFonts w:cs="Calibri"/>
          <w:i/>
          <w:iCs/>
          <w:sz w:val="22"/>
          <w:szCs w:val="22"/>
          <w:lang w:eastAsia="en-US"/>
        </w:rPr>
        <w:t xml:space="preserve">Administratorem Pani/Pana Danych Osobowych jest </w:t>
      </w:r>
      <w:r>
        <w:rPr>
          <w:rFonts w:cs="Calibri"/>
          <w:i/>
          <w:iCs/>
          <w:sz w:val="22"/>
          <w:szCs w:val="22"/>
          <w:lang w:eastAsia="en-US"/>
        </w:rPr>
        <w:t>Starosta Lipnowski</w:t>
      </w:r>
    </w:p>
    <w:p w14:paraId="494E6CFE" w14:textId="77777777" w:rsidR="003477B4" w:rsidRPr="00E0344D" w:rsidRDefault="003477B4" w:rsidP="003477B4">
      <w:pPr>
        <w:spacing w:after="200" w:line="276" w:lineRule="auto"/>
        <w:jc w:val="both"/>
        <w:rPr>
          <w:rFonts w:cs="Calibri"/>
          <w:b/>
          <w:i/>
          <w:iCs/>
          <w:sz w:val="22"/>
          <w:szCs w:val="22"/>
          <w:lang w:eastAsia="en-US"/>
        </w:rPr>
      </w:pPr>
      <w:r w:rsidRPr="00E0344D">
        <w:rPr>
          <w:rFonts w:cs="Calibri"/>
          <w:b/>
          <w:i/>
          <w:iCs/>
          <w:sz w:val="22"/>
          <w:szCs w:val="22"/>
          <w:lang w:eastAsia="en-US"/>
        </w:rPr>
        <w:t>2. Inspektor Ochrony Danych:</w:t>
      </w:r>
    </w:p>
    <w:p w14:paraId="60B8201E" w14:textId="77777777" w:rsidR="003477B4" w:rsidRPr="00124420" w:rsidRDefault="003477B4" w:rsidP="003477B4">
      <w:pPr>
        <w:spacing w:after="150" w:line="254" w:lineRule="atLeast"/>
        <w:jc w:val="both"/>
        <w:rPr>
          <w:rFonts w:cs="Calibri"/>
          <w:i/>
          <w:iCs/>
          <w:sz w:val="24"/>
          <w:szCs w:val="24"/>
          <w:lang w:eastAsia="en-US"/>
        </w:rPr>
      </w:pPr>
      <w:r w:rsidRPr="00124420">
        <w:rPr>
          <w:rFonts w:cs="Times New Roman"/>
          <w:i/>
          <w:iCs/>
          <w:sz w:val="22"/>
          <w:szCs w:val="22"/>
        </w:rPr>
        <w:t xml:space="preserve">Kontakt z Inspektorem Ochrony Danych Osobowych możliwy jest za pośrednictwem adresu e-mail: </w:t>
      </w:r>
      <w:r>
        <w:rPr>
          <w:rFonts w:cs="Times New Roman"/>
          <w:i/>
          <w:iCs/>
          <w:sz w:val="22"/>
          <w:szCs w:val="22"/>
        </w:rPr>
        <w:t>iod@lipnowski.powiat.pl</w:t>
      </w:r>
    </w:p>
    <w:p w14:paraId="12B5028E" w14:textId="77777777" w:rsidR="003477B4" w:rsidRPr="00E0344D" w:rsidRDefault="003477B4" w:rsidP="003477B4">
      <w:pPr>
        <w:spacing w:after="150" w:line="254" w:lineRule="atLeast"/>
        <w:jc w:val="both"/>
        <w:rPr>
          <w:rFonts w:eastAsia="Times New Roman" w:cs="Calibri"/>
          <w:i/>
          <w:iCs/>
          <w:sz w:val="22"/>
          <w:szCs w:val="22"/>
        </w:rPr>
      </w:pPr>
      <w:r w:rsidRPr="00E0344D">
        <w:rPr>
          <w:rFonts w:eastAsia="Times New Roman" w:cs="Calibri"/>
          <w:b/>
          <w:bCs/>
          <w:i/>
          <w:iCs/>
          <w:sz w:val="22"/>
          <w:szCs w:val="22"/>
        </w:rPr>
        <w:t>3. Cel przetwarzania</w:t>
      </w:r>
    </w:p>
    <w:p w14:paraId="452FCB64" w14:textId="77777777" w:rsidR="003477B4" w:rsidRPr="00E0344D" w:rsidRDefault="003477B4" w:rsidP="003477B4">
      <w:pPr>
        <w:spacing w:before="100" w:beforeAutospacing="1" w:after="100" w:afterAutospacing="1"/>
        <w:jc w:val="both"/>
        <w:rPr>
          <w:rFonts w:eastAsia="Times New Roman" w:cs="Calibri"/>
          <w:i/>
          <w:iCs/>
          <w:sz w:val="22"/>
          <w:szCs w:val="22"/>
        </w:rPr>
      </w:pPr>
      <w:r w:rsidRPr="00E0344D">
        <w:rPr>
          <w:rFonts w:eastAsia="Times New Roman" w:cs="Calibri"/>
          <w:i/>
          <w:iCs/>
          <w:sz w:val="22"/>
          <w:szCs w:val="22"/>
        </w:rPr>
        <w:t xml:space="preserve">Pani/Pana dane osobowe będą przetwarzane w celach związanych z sygnalizowaniem Naruszenia, zgodnie z Art. 6 ust. 1 lit. c RODO w zw. z ustawą o ochronie sygnalistów z dnia 14 czerwca 2024 roku </w:t>
      </w:r>
      <w:r w:rsidRPr="00E0344D">
        <w:rPr>
          <w:rFonts w:eastAsia="Times New Roman" w:cs="Calibri"/>
          <w:i/>
          <w:iCs/>
          <w:sz w:val="22"/>
          <w:szCs w:val="22"/>
        </w:rPr>
        <w:br/>
        <w:t>(Dz. U. z 2024 r. poz. 928 ze zm.)</w:t>
      </w:r>
    </w:p>
    <w:p w14:paraId="559A91F2" w14:textId="77777777" w:rsidR="003477B4" w:rsidRPr="00E0344D" w:rsidRDefault="003477B4" w:rsidP="003477B4">
      <w:pPr>
        <w:spacing w:after="150" w:line="254" w:lineRule="atLeast"/>
        <w:jc w:val="both"/>
        <w:rPr>
          <w:rFonts w:eastAsia="Times New Roman" w:cs="Calibri"/>
          <w:b/>
          <w:i/>
          <w:iCs/>
          <w:sz w:val="22"/>
          <w:szCs w:val="22"/>
        </w:rPr>
      </w:pPr>
      <w:r w:rsidRPr="00E0344D">
        <w:rPr>
          <w:rFonts w:eastAsia="Times New Roman" w:cs="Calibri"/>
          <w:i/>
          <w:iCs/>
          <w:sz w:val="22"/>
          <w:szCs w:val="22"/>
        </w:rPr>
        <w:t> </w:t>
      </w:r>
      <w:r w:rsidRPr="00E0344D">
        <w:rPr>
          <w:rFonts w:cs="Calibri"/>
          <w:b/>
          <w:i/>
          <w:iCs/>
          <w:sz w:val="22"/>
          <w:szCs w:val="22"/>
          <w:lang w:eastAsia="en-US"/>
        </w:rPr>
        <w:t>4. Prawa osób, których dane dotyczą</w:t>
      </w:r>
    </w:p>
    <w:p w14:paraId="25DDC9DB" w14:textId="77777777" w:rsidR="003477B4" w:rsidRPr="00E0344D" w:rsidRDefault="003477B4" w:rsidP="003477B4">
      <w:pPr>
        <w:spacing w:after="150" w:line="254" w:lineRule="atLeast"/>
        <w:jc w:val="both"/>
        <w:rPr>
          <w:rFonts w:eastAsia="Times New Roman" w:cs="Calibri"/>
          <w:i/>
          <w:iCs/>
          <w:sz w:val="22"/>
          <w:szCs w:val="22"/>
        </w:rPr>
      </w:pPr>
      <w:r w:rsidRPr="00E0344D">
        <w:rPr>
          <w:rFonts w:eastAsia="Times New Roman" w:cs="Calibri"/>
          <w:i/>
          <w:iCs/>
          <w:sz w:val="22"/>
          <w:szCs w:val="22"/>
        </w:rPr>
        <w:t>Posiada Pani/Pan prawo do żądania dostępu do danych osobowych, ich sprostowania lub ograniczenia przetwarzania, prawo do wniesienia sprzeciwu wobec przetwarzania oraz prawo do wniesienia skargi do organu nadzorczego (Prezes Urzędu Ochrony Danych Osobowych).</w:t>
      </w:r>
    </w:p>
    <w:p w14:paraId="4895A156" w14:textId="77777777" w:rsidR="003477B4" w:rsidRPr="00E0344D" w:rsidRDefault="003477B4" w:rsidP="003477B4">
      <w:pPr>
        <w:spacing w:after="150" w:line="254" w:lineRule="atLeast"/>
        <w:jc w:val="both"/>
        <w:rPr>
          <w:rFonts w:eastAsia="Times New Roman" w:cs="Calibri"/>
          <w:i/>
          <w:iCs/>
          <w:sz w:val="22"/>
          <w:szCs w:val="22"/>
        </w:rPr>
      </w:pPr>
      <w:r w:rsidRPr="00E0344D">
        <w:rPr>
          <w:rFonts w:eastAsia="Times New Roman" w:cs="Calibri"/>
          <w:b/>
          <w:bCs/>
          <w:i/>
          <w:iCs/>
          <w:sz w:val="22"/>
          <w:szCs w:val="22"/>
        </w:rPr>
        <w:t xml:space="preserve">5. Okres przechowywania </w:t>
      </w:r>
    </w:p>
    <w:p w14:paraId="2F5B44B9" w14:textId="77777777" w:rsidR="003477B4" w:rsidRPr="00E0344D" w:rsidRDefault="003477B4" w:rsidP="003477B4">
      <w:pPr>
        <w:spacing w:after="200" w:line="276" w:lineRule="auto"/>
        <w:jc w:val="both"/>
        <w:rPr>
          <w:rFonts w:eastAsia="Times New Roman" w:cs="Calibri"/>
          <w:i/>
          <w:iCs/>
          <w:sz w:val="22"/>
          <w:szCs w:val="22"/>
        </w:rPr>
      </w:pPr>
      <w:r w:rsidRPr="00B3311E">
        <w:rPr>
          <w:rFonts w:eastAsia="Times New Roman" w:cs="Calibri"/>
          <w:i/>
          <w:iCs/>
          <w:sz w:val="22"/>
          <w:szCs w:val="22"/>
        </w:rPr>
        <w:t>Dane osobowe oraz pozostałe informacje zawarte w rejestrze zgłoszeń zewnętrznych są przechowywane przez okres 12 miesięcy po zakończeniu roku kalendarzowego, w którym przekazano zgłoszenie zewnętrzne do organu publicznego właściwego do podjęcia działań następczych.</w:t>
      </w:r>
      <w:r w:rsidRPr="00E0344D">
        <w:rPr>
          <w:rFonts w:eastAsia="Times New Roman" w:cs="Calibri"/>
          <w:i/>
          <w:iCs/>
          <w:sz w:val="22"/>
          <w:szCs w:val="22"/>
        </w:rPr>
        <w:t xml:space="preserve"> </w:t>
      </w:r>
    </w:p>
    <w:p w14:paraId="5B6836EF" w14:textId="77777777" w:rsidR="003477B4" w:rsidRPr="00E0344D" w:rsidRDefault="003477B4" w:rsidP="003477B4">
      <w:pPr>
        <w:spacing w:after="200" w:line="276" w:lineRule="auto"/>
        <w:jc w:val="both"/>
        <w:rPr>
          <w:rFonts w:eastAsia="Times New Roman" w:cs="Calibri"/>
          <w:i/>
          <w:iCs/>
          <w:sz w:val="22"/>
          <w:szCs w:val="22"/>
        </w:rPr>
      </w:pPr>
      <w:r w:rsidRPr="00E0344D">
        <w:rPr>
          <w:rFonts w:eastAsia="Times New Roman" w:cs="Calibri"/>
          <w:b/>
          <w:bCs/>
          <w:i/>
          <w:iCs/>
          <w:sz w:val="22"/>
          <w:szCs w:val="22"/>
        </w:rPr>
        <w:t>6. Odbiorcy danych</w:t>
      </w:r>
    </w:p>
    <w:p w14:paraId="481064D6" w14:textId="77777777" w:rsidR="003477B4" w:rsidRPr="00E0344D" w:rsidRDefault="003477B4" w:rsidP="003477B4">
      <w:pPr>
        <w:spacing w:after="200" w:line="276" w:lineRule="auto"/>
        <w:jc w:val="both"/>
        <w:rPr>
          <w:rFonts w:eastAsia="Times New Roman" w:cs="Calibri"/>
          <w:i/>
          <w:iCs/>
          <w:sz w:val="22"/>
          <w:szCs w:val="22"/>
        </w:rPr>
      </w:pPr>
      <w:r w:rsidRPr="00E0344D">
        <w:rPr>
          <w:rFonts w:eastAsia="Times New Roman" w:cs="Calibri"/>
          <w:i/>
          <w:iCs/>
          <w:sz w:val="22"/>
          <w:szCs w:val="22"/>
        </w:rPr>
        <w:t xml:space="preserve">Co do zasady Pana/ Pani dane są zachowane w poufności. Pani/Pana dane osobowe mogą być ujawniane uprawnionym podmiotom, w związku z weryfikacją zgłoszenia za Pana/Pani wyraźnym przyzwoleniem, w trybie określonym przez bezwzględnie obowiązujące przepisy prawa. </w:t>
      </w:r>
    </w:p>
    <w:p w14:paraId="37F942CE" w14:textId="77777777" w:rsidR="003477B4" w:rsidRPr="00E0344D" w:rsidRDefault="003477B4" w:rsidP="003477B4">
      <w:pPr>
        <w:spacing w:after="200" w:line="276" w:lineRule="auto"/>
        <w:jc w:val="both"/>
        <w:rPr>
          <w:rFonts w:cs="Calibri"/>
          <w:b/>
          <w:i/>
          <w:iCs/>
          <w:sz w:val="22"/>
          <w:szCs w:val="22"/>
          <w:lang w:eastAsia="en-US"/>
        </w:rPr>
      </w:pPr>
      <w:r w:rsidRPr="00E0344D">
        <w:rPr>
          <w:rFonts w:cs="Calibri"/>
          <w:b/>
          <w:i/>
          <w:iCs/>
          <w:sz w:val="22"/>
          <w:szCs w:val="22"/>
          <w:lang w:eastAsia="en-US"/>
        </w:rPr>
        <w:t>7. Profilowanie</w:t>
      </w:r>
    </w:p>
    <w:p w14:paraId="7084A33D" w14:textId="77777777" w:rsidR="003477B4" w:rsidRPr="00E0344D" w:rsidRDefault="003477B4" w:rsidP="003477B4">
      <w:pPr>
        <w:spacing w:after="150" w:line="254" w:lineRule="atLeast"/>
        <w:jc w:val="both"/>
        <w:rPr>
          <w:rFonts w:eastAsia="Times New Roman" w:cs="Calibri"/>
          <w:i/>
          <w:iCs/>
          <w:sz w:val="22"/>
          <w:szCs w:val="22"/>
        </w:rPr>
      </w:pPr>
      <w:r w:rsidRPr="00E0344D">
        <w:rPr>
          <w:rFonts w:eastAsia="Times New Roman" w:cs="Calibri"/>
          <w:i/>
          <w:iCs/>
          <w:sz w:val="22"/>
          <w:szCs w:val="22"/>
        </w:rPr>
        <w:t>Pani/Pana dane nie będą przetwarzane w sposób zautomatyzowany.</w:t>
      </w:r>
    </w:p>
    <w:p w14:paraId="2B77432A" w14:textId="77777777" w:rsidR="003477B4" w:rsidRPr="00E0344D" w:rsidRDefault="003477B4" w:rsidP="003477B4">
      <w:pPr>
        <w:spacing w:after="150" w:line="254" w:lineRule="atLeast"/>
        <w:jc w:val="both"/>
        <w:rPr>
          <w:rFonts w:eastAsia="Times New Roman" w:cs="Calibri"/>
          <w:b/>
          <w:bCs/>
          <w:i/>
          <w:iCs/>
          <w:sz w:val="22"/>
          <w:szCs w:val="22"/>
        </w:rPr>
      </w:pPr>
      <w:r w:rsidRPr="00E0344D">
        <w:rPr>
          <w:rFonts w:eastAsia="Times New Roman" w:cs="Calibri"/>
          <w:b/>
          <w:bCs/>
          <w:i/>
          <w:iCs/>
          <w:sz w:val="22"/>
          <w:szCs w:val="22"/>
        </w:rPr>
        <w:t xml:space="preserve">8. Dobrowolność podania danych </w:t>
      </w:r>
    </w:p>
    <w:p w14:paraId="19585A3B" w14:textId="77777777" w:rsidR="003477B4" w:rsidRPr="00E0344D" w:rsidRDefault="003477B4" w:rsidP="003477B4">
      <w:pPr>
        <w:pStyle w:val="Akapitzlist"/>
        <w:spacing w:line="360" w:lineRule="auto"/>
        <w:ind w:left="0"/>
        <w:jc w:val="both"/>
        <w:rPr>
          <w:rFonts w:cs="Calibri"/>
          <w:i/>
          <w:iCs/>
          <w:sz w:val="24"/>
          <w:szCs w:val="24"/>
        </w:rPr>
      </w:pPr>
      <w:r w:rsidRPr="00E0344D">
        <w:rPr>
          <w:rFonts w:eastAsia="Times New Roman" w:cs="Calibri"/>
          <w:i/>
          <w:iCs/>
          <w:sz w:val="22"/>
          <w:szCs w:val="22"/>
        </w:rPr>
        <w:t>Podanie danych osobowych jest dobrowolne.</w:t>
      </w:r>
    </w:p>
    <w:p w14:paraId="7C5DF6D4" w14:textId="77777777" w:rsidR="00F702C2" w:rsidRDefault="00F702C2"/>
    <w:sectPr w:rsidR="00F702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EC9"/>
    <w:rsid w:val="003477B4"/>
    <w:rsid w:val="004F1A2B"/>
    <w:rsid w:val="00C33DC1"/>
    <w:rsid w:val="00D22EC9"/>
    <w:rsid w:val="00F702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893B70-94F0-436C-9539-AC92A073F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477B4"/>
    <w:pPr>
      <w:spacing w:after="0" w:line="240" w:lineRule="auto"/>
    </w:pPr>
    <w:rPr>
      <w:rFonts w:ascii="Calibri" w:eastAsia="Calibri" w:hAnsi="Calibri" w:cs="Arial"/>
      <w:kern w:val="0"/>
      <w:sz w:val="20"/>
      <w:szCs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477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1639</Characters>
  <Application>Microsoft Office Word</Application>
  <DocSecurity>0</DocSecurity>
  <Lines>13</Lines>
  <Paragraphs>3</Paragraphs>
  <ScaleCrop>false</ScaleCrop>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Boniecki</dc:creator>
  <cp:keywords/>
  <dc:description/>
  <cp:lastModifiedBy>Jakub Boniecki</cp:lastModifiedBy>
  <cp:revision>2</cp:revision>
  <dcterms:created xsi:type="dcterms:W3CDTF">2024-12-27T11:54:00Z</dcterms:created>
  <dcterms:modified xsi:type="dcterms:W3CDTF">2024-12-27T11:54:00Z</dcterms:modified>
</cp:coreProperties>
</file>