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8E" w:rsidRPr="00A9718E" w:rsidRDefault="00A9718E" w:rsidP="00A971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ZASADY ZATWIERDZANIA PROJEKTÓW ORGANIZACJI RUCHU</w:t>
      </w:r>
    </w:p>
    <w:p w:rsidR="00A9718E" w:rsidRPr="00A9718E" w:rsidRDefault="00A9718E" w:rsidP="00A97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     </w:t>
      </w:r>
      <w:r w:rsidR="007104CC" w:rsidRPr="007104CC">
        <w:rPr>
          <w:rFonts w:ascii="Arial" w:eastAsia="Times New Roman" w:hAnsi="Arial" w:cs="Arial"/>
          <w:sz w:val="24"/>
          <w:szCs w:val="24"/>
          <w:lang w:eastAsia="pl-PL"/>
        </w:rPr>
        <w:t>Zatwierdzenia projektów organizacji ruchu odbywa się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w oparciu o przepisy rozporządzenia Ministra Infrastruktury z dnia 23 września 2003 </w:t>
      </w:r>
      <w:r w:rsidRPr="007104C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roku w sprawie szczegółowych warunków zarządzania ruchem na drogach oraz wykonywania nadzoru nad tym zarządzaniem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(Dz. U. Nr 177 z dnia 14 października 2003r., poz. 1729).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     Zarządzanie ruchem na drogach to między innymi wprowadzanie oznakowania pionowego, oznakowania poziomego, sygnalizacji świetlnej i dźwiękowej oraz urządzeń bezpieczeństwa ruchu. Działania te realizowane są na podstawie projektów organizacji ruchu zatwierdzonych przez organ zarządzający ruchem, przedstawionych do rozpatrzenia przez zainteresowane instytucje i osoby.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Projekt organizacji ruchu powinien zawierać:</w:t>
      </w:r>
    </w:p>
    <w:p w:rsidR="00A9718E" w:rsidRPr="00A9718E" w:rsidRDefault="00A9718E" w:rsidP="00A97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stronę tytułową z imieniem i nazwiskiem projektanta oraz jego podpisem,</w:t>
      </w:r>
    </w:p>
    <w:p w:rsidR="00A9718E" w:rsidRPr="00A9718E" w:rsidRDefault="00A9718E" w:rsidP="00A971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opis techniczny zawierający charakterystykę drogi i ruchu na drodze, a w przypadku organizacji ruchu związanej z robotami prowadzonymi w pasie drogowym – opis występujących zagrożeń lub utrudnień; przy robotach prowadzonych w dwóch lub więcej etapach opis powinien zawierać zakres planowanych robót dla każdego etapu i stan pasa drogowego po zrealizowaniu etapu robót. Dodatkowo </w:t>
      </w: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powinien również określać przewidywany termin wprowadzenia czasowej organizacji ruchu oraz termin wprowadzenia nowej stałej organizacji ruchu lub przywrócenia poprzedniej stałej organizacji ruchu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– w przypadku projektu dotyczącego wykonywania robót na drodze,</w:t>
      </w:r>
    </w:p>
    <w:p w:rsidR="00A9718E" w:rsidRPr="00A9718E" w:rsidRDefault="00A9718E" w:rsidP="00A9718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plan orientacyjny w skali od 1 : 10 000 do 1 : 25 000 z zaznaczeniem drogi (dróg) lub miejsca, którego projekt dotyczy,</w:t>
      </w:r>
    </w:p>
    <w:p w:rsidR="00A9718E" w:rsidRPr="00A9718E" w:rsidRDefault="00A9718E" w:rsidP="00A971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podpisany przez projektanta plan sytuacyjny w skali 1 : 500 lub 1 : 1 000 (wyjątkowo w uzasadnionych przypadkach skala 1 : 2000 albo szkic sytuacyjny bez skali) zawierający parametry geometrii drogi oraz zaznaczoną lokalizację istniejących, projektowanych oraz usuwanych znaków drogowych pionowych i poziomych, urządzeń sygnalizacyjnych i urządzeń bezpieczeństwa ruchu; dla projektów zmian stałej organizacji ruchu dopuszcza się zaznaczenie lokalizacji tylko znaków i urządzeń dla nowej organizacji ruchu,</w:t>
      </w:r>
    </w:p>
    <w:p w:rsidR="00A9718E" w:rsidRPr="00A9718E" w:rsidRDefault="00A9718E" w:rsidP="00A971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podpisany przez projektanta program sygnalizacji i obliczenia przepustowości drogi – w przypadku projektu zawierającego sygnalizację świetlną.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     W przypadku robót związanych z utrzymaniem drogi niewymagających całkowitego zamknięcia jezdni dla ruchu, które wymagają zmian w organizacji ruchu wyłącznie w czasie wykonywania czynności, organ zarządzający ruchem może dopuścić wprowadzanie zmian organizacji ruchu na podstawie </w:t>
      </w:r>
      <w:r w:rsidRPr="00A9718E">
        <w:rPr>
          <w:rFonts w:ascii="Arial" w:eastAsia="Times New Roman" w:hAnsi="Arial" w:cs="Arial"/>
          <w:b/>
          <w:sz w:val="24"/>
          <w:szCs w:val="24"/>
          <w:lang w:eastAsia="pl-PL"/>
        </w:rPr>
        <w:t>projektu uproszczonego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>, zawierającego:</w:t>
      </w:r>
    </w:p>
    <w:p w:rsidR="00A9718E" w:rsidRPr="00A9718E" w:rsidRDefault="00A9718E" w:rsidP="00A9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stronę tytułową z imieniem i nazwiskiem projektanta oraz jego podpisem,</w:t>
      </w:r>
    </w:p>
    <w:p w:rsidR="00A9718E" w:rsidRPr="00A9718E" w:rsidRDefault="00A9718E" w:rsidP="00A9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opis techniczny zawierający charakterystykę robót,</w:t>
      </w:r>
    </w:p>
    <w:p w:rsidR="00A9718E" w:rsidRPr="00A9718E" w:rsidRDefault="00A9718E" w:rsidP="00A9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powtarzalny schemat umieszczenia na drodze znaków drogowych i urządzeń bezpieczeństwa ruchu,</w:t>
      </w:r>
    </w:p>
    <w:p w:rsidR="00A9718E" w:rsidRPr="00A9718E" w:rsidRDefault="00A9718E" w:rsidP="00A971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rozmieszczenia i oznakowania pojazdów zabezpieczających lub wykonujących roboty lub czynności wykonywane na drodze; w szczególności dotyczy to robót i czynności przesuwających się wzdłuż drogi.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przedstawionego do zatwierdzenia projektu organizacji ruchu powinna być dołączona opinia:</w:t>
      </w:r>
    </w:p>
    <w:p w:rsidR="00A9718E" w:rsidRPr="00A9718E" w:rsidRDefault="00A9718E" w:rsidP="00A97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b/>
          <w:sz w:val="24"/>
          <w:szCs w:val="24"/>
          <w:lang w:eastAsia="pl-PL"/>
        </w:rPr>
        <w:t>organu zarządzającego ruchem na drodze krzyżującej się lub objętej objazdem w przypadkach, gdy organizacja ruchu dotyczy skrzyżowania (skrzyżowań) dróg o różnych organach zarządzających ruchem i gdy zamknięcie drogi lub planowane ograniczenia w ruchu spowodują konieczność prowadzenia objazdów drogami różnych kategorii,</w:t>
      </w:r>
    </w:p>
    <w:p w:rsidR="00A9718E" w:rsidRPr="00A9718E" w:rsidRDefault="00A9718E" w:rsidP="00A97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b/>
          <w:sz w:val="24"/>
          <w:szCs w:val="24"/>
          <w:lang w:eastAsia="pl-PL"/>
        </w:rPr>
        <w:t>zarządów dróg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krajowych, </w:t>
      </w:r>
      <w:r w:rsidRPr="00A9718E">
        <w:rPr>
          <w:rFonts w:ascii="Arial" w:eastAsia="Times New Roman" w:hAnsi="Arial" w:cs="Arial"/>
          <w:b/>
          <w:sz w:val="24"/>
          <w:szCs w:val="24"/>
          <w:lang w:eastAsia="pl-PL"/>
        </w:rPr>
        <w:t>powiatowych lub gminnych, gdy zamknięcie drogi lub planowane ograniczenia w ruchu spowodują konieczność prowadzenia objazdów drogami różnych kategorii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9718E" w:rsidRPr="00A9718E" w:rsidRDefault="00A9718E" w:rsidP="00A97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komendanta wojewódzkiego Policji – w przypadku projektu obejmującego drogę krajową lub wojewódzką,</w:t>
      </w:r>
    </w:p>
    <w:p w:rsidR="00A9718E" w:rsidRPr="00A9718E" w:rsidRDefault="00A9718E" w:rsidP="00A971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b/>
          <w:sz w:val="24"/>
          <w:szCs w:val="24"/>
          <w:lang w:eastAsia="pl-PL"/>
        </w:rPr>
        <w:t>komendanta powiatowego Policji – w przypadku projektu obejmującego drogę powiatową</w:t>
      </w:r>
      <w:r w:rsidRPr="007104C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 zarządzający ruchem może w uzasadnionych przypadkach zażądać:</w:t>
      </w:r>
    </w:p>
    <w:p w:rsidR="00A9718E" w:rsidRPr="00A9718E" w:rsidRDefault="00A9718E" w:rsidP="00A971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dołączenia do projektu:</w:t>
      </w:r>
    </w:p>
    <w:p w:rsidR="00A9718E" w:rsidRPr="00A9718E" w:rsidRDefault="00A9718E" w:rsidP="00A971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profilu podłużnego lub przekroju poprzecznego drogi,</w:t>
      </w:r>
    </w:p>
    <w:p w:rsidR="00A9718E" w:rsidRPr="00A9718E" w:rsidRDefault="00A9718E" w:rsidP="00A971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danych o istniejącym lub prognozowanym natężeniu ruchu, z uwzględnieniem struktury kierunkowej na skrzyżowaniach i struktury rodzajowej;</w:t>
      </w:r>
    </w:p>
    <w:p w:rsidR="00A9718E" w:rsidRPr="00A9718E" w:rsidRDefault="00A9718E" w:rsidP="00A97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2.  złożenia dodatkowych egzemplarzy projektu.</w:t>
      </w:r>
    </w:p>
    <w:p w:rsidR="007104CC" w:rsidRDefault="00A9718E" w:rsidP="00710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Projekt organizacji ruchu </w:t>
      </w: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ilości dwóch egzemplarzy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należy przedłożyć – wraz</w:t>
      </w:r>
      <w:r w:rsidR="007104C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z podaniem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>- wnioskiem:</w:t>
      </w:r>
    </w:p>
    <w:p w:rsidR="007104CC" w:rsidRDefault="00A9718E" w:rsidP="00710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 xml:space="preserve">w Biurze Spraw Obywatelskich i Zarządzania Kryzysowego Starostwa </w:t>
      </w:r>
    </w:p>
    <w:p w:rsidR="007104CC" w:rsidRDefault="007104CC" w:rsidP="00710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A9718E" w:rsidRPr="007104CC">
        <w:rPr>
          <w:rFonts w:ascii="Arial" w:eastAsia="Times New Roman" w:hAnsi="Arial" w:cs="Arial"/>
          <w:sz w:val="24"/>
          <w:szCs w:val="24"/>
          <w:lang w:eastAsia="pl-PL"/>
        </w:rPr>
        <w:t>Powiatowego w Lipnie, ul. Mickiewicza 58 pok. nr 13- osobiście;</w:t>
      </w:r>
    </w:p>
    <w:p w:rsidR="007104CC" w:rsidRDefault="00A9718E" w:rsidP="00710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sz w:val="24"/>
          <w:szCs w:val="24"/>
          <w:lang w:eastAsia="pl-PL"/>
        </w:rPr>
        <w:t>- drogą pocztową na adres: Starostwo Powiatowe</w:t>
      </w:r>
      <w:r w:rsidR="007104CC">
        <w:rPr>
          <w:rFonts w:ascii="Arial" w:eastAsia="Times New Roman" w:hAnsi="Arial" w:cs="Arial"/>
          <w:sz w:val="24"/>
          <w:szCs w:val="24"/>
          <w:lang w:eastAsia="pl-PL"/>
        </w:rPr>
        <w:t xml:space="preserve"> w Lipnie,</w:t>
      </w:r>
      <w:r w:rsidR="007350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 xml:space="preserve">ul. Sierakowskiego 10B, </w:t>
      </w:r>
      <w:r w:rsidR="007104CC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A9718E" w:rsidRPr="00A9718E" w:rsidRDefault="007104CC" w:rsidP="007104C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9718E" w:rsidRPr="007104CC">
        <w:rPr>
          <w:rFonts w:ascii="Arial" w:eastAsia="Times New Roman" w:hAnsi="Arial" w:cs="Arial"/>
          <w:sz w:val="24"/>
          <w:szCs w:val="24"/>
          <w:lang w:eastAsia="pl-PL"/>
        </w:rPr>
        <w:t>87-600 Lipno- drogą pocztową</w:t>
      </w:r>
    </w:p>
    <w:p w:rsidR="00A9718E" w:rsidRPr="00A9718E" w:rsidRDefault="00A9718E" w:rsidP="00A9718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 rozpatrzeniu przedłożonego projektu (w terminie określonym w Kodeksie Postępowania Administracyjnego) organ zarządzający ruchem może:</w:t>
      </w:r>
    </w:p>
    <w:p w:rsidR="00A9718E" w:rsidRPr="00A9718E" w:rsidRDefault="00A9718E" w:rsidP="00A97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Zatwierdzić organizację ruchu w całości lub w części bez zmian albo po wprowadzeniu zmian lub wpisaniu uwag dotyczących wdrożenia organizacji ruchu.</w:t>
      </w:r>
    </w:p>
    <w:p w:rsidR="00A9718E" w:rsidRPr="00A9718E" w:rsidRDefault="00A9718E" w:rsidP="00A9718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Odesłać projekt w celu wprowadzenia poprawek.</w:t>
      </w:r>
    </w:p>
    <w:p w:rsidR="007104CC" w:rsidRDefault="00A9718E" w:rsidP="007104CC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Odrzucić projekt, gdy:</w:t>
      </w:r>
    </w:p>
    <w:p w:rsidR="007104CC" w:rsidRDefault="007104CC" w:rsidP="007104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718E" w:rsidRPr="00A9718E">
        <w:rPr>
          <w:rFonts w:ascii="Arial" w:eastAsia="Times New Roman" w:hAnsi="Arial" w:cs="Arial"/>
          <w:sz w:val="24"/>
          <w:szCs w:val="24"/>
          <w:lang w:eastAsia="pl-PL"/>
        </w:rPr>
        <w:t>stwierdzi niezgodność projektowanej organizacji ruchu z założeniami polityki transportowej lub potrzebami społeczności lokalnej;</w:t>
      </w:r>
    </w:p>
    <w:p w:rsidR="00A9718E" w:rsidRDefault="007104CC" w:rsidP="007104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718E" w:rsidRPr="00A9718E">
        <w:rPr>
          <w:rFonts w:ascii="Arial" w:eastAsia="Times New Roman" w:hAnsi="Arial" w:cs="Arial"/>
          <w:sz w:val="24"/>
          <w:szCs w:val="24"/>
          <w:lang w:eastAsia="pl-PL"/>
        </w:rPr>
        <w:t>stwierdzi nieefektywność projektowanej organizacji ruchu.</w:t>
      </w:r>
    </w:p>
    <w:p w:rsidR="007104CC" w:rsidRPr="00A9718E" w:rsidRDefault="007104CC" w:rsidP="007104C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9718E" w:rsidRPr="00A9718E" w:rsidRDefault="00A9718E" w:rsidP="007104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Organ zarządzający ruchem odrzuca projekt, gdy:</w:t>
      </w:r>
    </w:p>
    <w:p w:rsidR="00A9718E" w:rsidRPr="00A9718E" w:rsidRDefault="007104CC" w:rsidP="007104CC">
      <w:pPr>
        <w:spacing w:before="100" w:beforeAutospacing="1" w:after="100" w:afterAutospacing="1" w:line="240" w:lineRule="auto"/>
        <w:ind w:left="792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718E" w:rsidRPr="00A9718E">
        <w:rPr>
          <w:rFonts w:ascii="Arial" w:eastAsia="Times New Roman" w:hAnsi="Arial" w:cs="Arial"/>
          <w:sz w:val="24"/>
          <w:szCs w:val="24"/>
          <w:lang w:eastAsia="pl-PL"/>
        </w:rPr>
        <w:t>stwierdzi, że projektowana organizacja ruchu zagraża bezpieczeństwu ruchu drogowego;</w:t>
      </w:r>
    </w:p>
    <w:p w:rsidR="00A9718E" w:rsidRPr="00A9718E" w:rsidRDefault="007104CC" w:rsidP="00A9718E">
      <w:pPr>
        <w:spacing w:before="100" w:beforeAutospacing="1" w:after="100" w:afterAutospacing="1" w:line="240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A9718E" w:rsidRPr="00A9718E">
        <w:rPr>
          <w:rFonts w:ascii="Arial" w:eastAsia="Times New Roman" w:hAnsi="Arial" w:cs="Arial"/>
          <w:sz w:val="24"/>
          <w:szCs w:val="24"/>
          <w:lang w:eastAsia="pl-PL"/>
        </w:rPr>
        <w:t>stwierdzi niezgodność projektu z przepisami dotyczącymi warunków umieszczania na drogach znaków i sygnałów drogowych oraz urządzeń bezpieczeństwa ruchu drogowego;</w:t>
      </w:r>
    </w:p>
    <w:p w:rsidR="00A9718E" w:rsidRPr="00A9718E" w:rsidRDefault="00A9718E" w:rsidP="00A97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Organ zarządzający ruchem określa termin, w którym powinna zostać wprowadzona zatwierdzona organizacja ruchu.</w:t>
      </w:r>
    </w:p>
    <w:p w:rsidR="00A9718E" w:rsidRPr="00A9718E" w:rsidRDefault="00A9718E" w:rsidP="00A9718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718E">
        <w:rPr>
          <w:rFonts w:ascii="Arial" w:eastAsia="Times New Roman" w:hAnsi="Arial" w:cs="Arial"/>
          <w:sz w:val="24"/>
          <w:szCs w:val="24"/>
          <w:lang w:eastAsia="pl-PL"/>
        </w:rPr>
        <w:t>Szczegółowe informacje dotyczące spraw związanych z zarządzaniem ruchem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 xml:space="preserve"> na drogach powiatu lipnowskiego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udzielane są w 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>Biurze Spraw Obywatelskich</w:t>
      </w:r>
      <w:r w:rsidR="007104C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</w:t>
      </w:r>
      <w:r w:rsidRPr="007104CC">
        <w:rPr>
          <w:rFonts w:ascii="Arial" w:eastAsia="Times New Roman" w:hAnsi="Arial" w:cs="Arial"/>
          <w:sz w:val="24"/>
          <w:szCs w:val="24"/>
          <w:lang w:eastAsia="pl-PL"/>
        </w:rPr>
        <w:t xml:space="preserve"> i Zarządzania Kryzysowego Starostwa Powiatowego w Lipnie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 xml:space="preserve"> pod numerem telefonu </w:t>
      </w:r>
      <w:r w:rsidRPr="007104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(54) 288 66 36</w:t>
      </w:r>
      <w:r w:rsidRPr="00A971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C46BF" w:rsidRPr="007104CC" w:rsidRDefault="000C46BF">
      <w:pPr>
        <w:rPr>
          <w:rFonts w:ascii="Arial" w:hAnsi="Arial" w:cs="Arial"/>
        </w:rPr>
      </w:pPr>
    </w:p>
    <w:sectPr w:rsidR="000C46BF" w:rsidRPr="007104CC" w:rsidSect="000C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BC9"/>
    <w:multiLevelType w:val="multilevel"/>
    <w:tmpl w:val="6980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E5DDE"/>
    <w:multiLevelType w:val="multilevel"/>
    <w:tmpl w:val="961E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15438"/>
    <w:multiLevelType w:val="multilevel"/>
    <w:tmpl w:val="797A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562834"/>
    <w:multiLevelType w:val="multilevel"/>
    <w:tmpl w:val="BEBC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C04E8"/>
    <w:multiLevelType w:val="multilevel"/>
    <w:tmpl w:val="DDDA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A906F1"/>
    <w:multiLevelType w:val="multilevel"/>
    <w:tmpl w:val="0BE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718E"/>
    <w:rsid w:val="000C46BF"/>
    <w:rsid w:val="00130BCC"/>
    <w:rsid w:val="007104CC"/>
    <w:rsid w:val="007350B1"/>
    <w:rsid w:val="00A9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718E"/>
    <w:rPr>
      <w:b/>
      <w:bCs/>
    </w:rPr>
  </w:style>
  <w:style w:type="character" w:styleId="Uwydatnienie">
    <w:name w:val="Emphasis"/>
    <w:basedOn w:val="Domylnaczcionkaakapitu"/>
    <w:uiPriority w:val="20"/>
    <w:qFormat/>
    <w:rsid w:val="00A971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komisja</dc:creator>
  <cp:lastModifiedBy>komisja</cp:lastModifiedBy>
  <cp:revision>3</cp:revision>
  <dcterms:created xsi:type="dcterms:W3CDTF">2019-07-30T09:45:00Z</dcterms:created>
  <dcterms:modified xsi:type="dcterms:W3CDTF">2019-07-30T12:21:00Z</dcterms:modified>
</cp:coreProperties>
</file>