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23" w:rsidRPr="009054D5" w:rsidRDefault="00C40623" w:rsidP="00C40623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C40623" w:rsidRPr="00C40623" w:rsidRDefault="00C40623" w:rsidP="00C40623">
      <w:pPr>
        <w:rPr>
          <w:rFonts w:ascii="Times New Roman" w:hAnsi="Times New Roman"/>
        </w:rPr>
      </w:pPr>
      <w:r w:rsidRPr="00C40623">
        <w:rPr>
          <w:rFonts w:ascii="Times New Roman" w:hAnsi="Times New Roman" w:cs="Times New Roman"/>
        </w:rPr>
        <w:t xml:space="preserve">Podjęcie uchwały w sprawie </w:t>
      </w:r>
      <w:r w:rsidRPr="00C40623">
        <w:rPr>
          <w:rFonts w:ascii="Times New Roman" w:hAnsi="Times New Roman"/>
        </w:rPr>
        <w:t xml:space="preserve">w </w:t>
      </w:r>
      <w:r w:rsidRPr="00C40623">
        <w:rPr>
          <w:rFonts w:ascii="Times New Roman" w:hAnsi="Times New Roman" w:cs="Times New Roman"/>
          <w:bCs/>
        </w:rPr>
        <w:t>wyrażenia zgody na ustanowienie na czas nieoznaczony służebności przesyłu na nieruchomości oznaczonej geodezyjnie jako działka nr 1408/21 położonej w obrębie ewidencyjnym nr 10 miasta Lipna</w:t>
      </w:r>
    </w:p>
    <w:p w:rsidR="00C40623" w:rsidRPr="009054D5" w:rsidRDefault="00C40623" w:rsidP="00C40623">
      <w:pPr>
        <w:pStyle w:val="Standard"/>
        <w:jc w:val="both"/>
      </w:pPr>
    </w:p>
    <w:p w:rsidR="00C40623" w:rsidRDefault="00C40623" w:rsidP="00C4062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C40623" w:rsidRDefault="00C40623" w:rsidP="00C4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C40623" w:rsidRDefault="00C40623" w:rsidP="00C4062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0623" w:rsidTr="00AB7C3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623" w:rsidRDefault="00C40623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C40623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C40623" w:rsidRDefault="00C40623" w:rsidP="00C40623"/>
    <w:sectPr w:rsidR="00C4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3"/>
    <w:rsid w:val="006D184E"/>
    <w:rsid w:val="00AB7C3B"/>
    <w:rsid w:val="00C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C22E-C9EA-4724-A130-BB05F4A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2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062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2022-11-09T11:42:00Z</dcterms:created>
  <dcterms:modified xsi:type="dcterms:W3CDTF">2022-11-09T11:44:00Z</dcterms:modified>
</cp:coreProperties>
</file>